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C" w:rsidRDefault="00B4130C" w:rsidP="00B413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13131"/>
        </w:rPr>
      </w:pPr>
      <w:r>
        <w:rPr>
          <w:rStyle w:val="a4"/>
          <w:rFonts w:ascii="Arial" w:hAnsi="Arial" w:cs="Arial"/>
          <w:color w:val="313131"/>
        </w:rPr>
        <w:t>ОБЩИЙ ПЛАН СЧЕТОВ БУХГАЛТЕРСКОГО УЧЕТА</w:t>
      </w:r>
      <w:r>
        <w:rPr>
          <w:rStyle w:val="a4"/>
          <w:rFonts w:ascii="Arial" w:hAnsi="Arial" w:cs="Arial"/>
          <w:color w:val="313131"/>
          <w:lang w:val="en-US"/>
        </w:rPr>
        <w:t xml:space="preserve"> 2020</w:t>
      </w:r>
      <w:r>
        <w:rPr>
          <w:rFonts w:ascii="Arial" w:hAnsi="Arial" w:cs="Arial"/>
          <w:b/>
          <w:bCs/>
          <w:color w:val="313131"/>
        </w:rPr>
        <w:br/>
      </w:r>
      <w:r>
        <w:rPr>
          <w:rStyle w:val="a4"/>
          <w:rFonts w:ascii="Arial" w:hAnsi="Arial" w:cs="Arial"/>
          <w:color w:val="313131"/>
        </w:rPr>
        <w:t>I. ОБЩИЕ ПОЛОЖЕНИЯ</w:t>
      </w:r>
    </w:p>
    <w:p w:rsidR="00B4130C" w:rsidRPr="00B4130C" w:rsidRDefault="00B4130C" w:rsidP="00B413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13131"/>
        </w:rPr>
      </w:pPr>
      <w:r>
        <w:rPr>
          <w:rFonts w:ascii="Arial" w:hAnsi="Arial" w:cs="Arial"/>
          <w:color w:val="313131"/>
        </w:rPr>
        <w:t>            Общий План счетов бухгалтерского учета разработан на основнии Национальных стандартов бухгалтерского учета (НСБУ) и других нормативных актов по бухгалтерскому учету, с учетом требований раскрытия информации в финансовых отчетах и информационных потребностей субъекта.</w:t>
      </w:r>
      <w:r>
        <w:rPr>
          <w:rFonts w:ascii="Arial" w:hAnsi="Arial" w:cs="Arial"/>
          <w:color w:val="313131"/>
        </w:rPr>
        <w:br/>
        <w:t>            Общий План счетов бухгалтерского учета распространяется на субъекты, которые ведут бухгалтерский учет на основе двойной записи за исключением субъектов, которые применяют Международные стандарты финансовой отчетности (IFRS), и публичных учреждений.</w:t>
      </w:r>
      <w:r>
        <w:rPr>
          <w:rFonts w:ascii="Arial" w:hAnsi="Arial" w:cs="Arial"/>
          <w:color w:val="313131"/>
        </w:rPr>
        <w:br/>
        <w:t>            Общий План счетов бухгалтерского учета регламентирует порядок отражения экономических фактов на счетах, который вытекает из положений Национальных стандартов бухгалтерского учета и других нормативных актов по бухгалтерскому учету. Отражение экономических фактов на счетах осуществляется в зависимости от их экономического содержания, с соблюдением принципов, норм и учетных политик субъекта.</w:t>
      </w:r>
      <w:r>
        <w:rPr>
          <w:rFonts w:ascii="Arial" w:hAnsi="Arial" w:cs="Arial"/>
          <w:color w:val="313131"/>
        </w:rPr>
        <w:br/>
        <w:t>            Общий План счетов бухгалтерского учета состоит из трех разделов: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I.</w:t>
      </w:r>
      <w:r>
        <w:rPr>
          <w:rFonts w:ascii="Arial" w:hAnsi="Arial" w:cs="Arial"/>
          <w:color w:val="313131"/>
        </w:rPr>
        <w:t> Общие положения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II.</w:t>
      </w:r>
      <w:r>
        <w:rPr>
          <w:rFonts w:ascii="Arial" w:hAnsi="Arial" w:cs="Arial"/>
          <w:color w:val="313131"/>
        </w:rPr>
        <w:t> Перечень счетов бухгалтерского учета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III.</w:t>
      </w:r>
      <w:r>
        <w:rPr>
          <w:rFonts w:ascii="Arial" w:hAnsi="Arial" w:cs="Arial"/>
          <w:color w:val="313131"/>
        </w:rPr>
        <w:t> Характеристика и порядок применения счетов бухгалтерского учета</w:t>
      </w:r>
      <w:r>
        <w:rPr>
          <w:rFonts w:ascii="Arial" w:hAnsi="Arial" w:cs="Arial"/>
          <w:color w:val="313131"/>
        </w:rPr>
        <w:br/>
        <w:t>            В разделе I приведен общий порядок классификации, функционирования и кодирования счетов бухгалтерского учета.</w:t>
      </w:r>
      <w:r>
        <w:rPr>
          <w:rFonts w:ascii="Arial" w:hAnsi="Arial" w:cs="Arial"/>
          <w:color w:val="313131"/>
        </w:rPr>
        <w:br/>
        <w:t>            Раздел II включает перечень классов, групп счетов, счетов первого порядка (синтетические счета) и счетов второго порядка (субсчета).</w:t>
      </w:r>
      <w:r>
        <w:rPr>
          <w:rFonts w:ascii="Arial" w:hAnsi="Arial" w:cs="Arial"/>
          <w:color w:val="313131"/>
        </w:rPr>
        <w:br/>
        <w:t>            В разделе III дана характеристика классов, групп счетов и счетов первого порядка и приведены основные корреспондирующие счета по дебету и кредиту каждого синтетического счета.</w:t>
      </w:r>
      <w:r>
        <w:rPr>
          <w:rFonts w:ascii="Arial" w:hAnsi="Arial" w:cs="Arial"/>
          <w:color w:val="313131"/>
        </w:rPr>
        <w:br/>
        <w:t>            Общий План счетов бухгалтерского учета содержит 9 классов:</w:t>
      </w:r>
      <w:r>
        <w:rPr>
          <w:rFonts w:ascii="Arial" w:hAnsi="Arial" w:cs="Arial"/>
          <w:color w:val="313131"/>
        </w:rPr>
        <w:br/>
        <w:t>          </w:t>
      </w:r>
      <w:r>
        <w:rPr>
          <w:rStyle w:val="a4"/>
          <w:rFonts w:ascii="Arial" w:hAnsi="Arial" w:cs="Arial"/>
          <w:color w:val="313131"/>
        </w:rPr>
        <w:t>  1.</w:t>
      </w:r>
      <w:r>
        <w:rPr>
          <w:rFonts w:ascii="Arial" w:hAnsi="Arial" w:cs="Arial"/>
          <w:color w:val="313131"/>
        </w:rPr>
        <w:t> Долгосрочные активы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2.</w:t>
      </w:r>
      <w:r>
        <w:rPr>
          <w:rFonts w:ascii="Arial" w:hAnsi="Arial" w:cs="Arial"/>
          <w:color w:val="313131"/>
        </w:rPr>
        <w:t> Оборотные активы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3.</w:t>
      </w:r>
      <w:r>
        <w:rPr>
          <w:rFonts w:ascii="Arial" w:hAnsi="Arial" w:cs="Arial"/>
          <w:color w:val="313131"/>
        </w:rPr>
        <w:t> Собственный капитал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4.</w:t>
      </w:r>
      <w:r>
        <w:rPr>
          <w:rFonts w:ascii="Arial" w:hAnsi="Arial" w:cs="Arial"/>
          <w:color w:val="313131"/>
        </w:rPr>
        <w:t> Долгосрочные обязательства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5.</w:t>
      </w:r>
      <w:r>
        <w:rPr>
          <w:rFonts w:ascii="Arial" w:hAnsi="Arial" w:cs="Arial"/>
          <w:color w:val="313131"/>
        </w:rPr>
        <w:t> Текущие обязательства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6.</w:t>
      </w:r>
      <w:r>
        <w:rPr>
          <w:rFonts w:ascii="Arial" w:hAnsi="Arial" w:cs="Arial"/>
          <w:color w:val="313131"/>
        </w:rPr>
        <w:t> Доходы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7.</w:t>
      </w:r>
      <w:r>
        <w:rPr>
          <w:rFonts w:ascii="Arial" w:hAnsi="Arial" w:cs="Arial"/>
          <w:color w:val="313131"/>
        </w:rPr>
        <w:t> Расходы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8.</w:t>
      </w:r>
      <w:r>
        <w:rPr>
          <w:rFonts w:ascii="Arial" w:hAnsi="Arial" w:cs="Arial"/>
          <w:color w:val="313131"/>
        </w:rPr>
        <w:t> Управленческие счета</w:t>
      </w:r>
      <w:r>
        <w:rPr>
          <w:rFonts w:ascii="Arial" w:hAnsi="Arial" w:cs="Arial"/>
          <w:color w:val="313131"/>
        </w:rPr>
        <w:br/>
        <w:t>            </w:t>
      </w:r>
      <w:r>
        <w:rPr>
          <w:rStyle w:val="a4"/>
          <w:rFonts w:ascii="Arial" w:hAnsi="Arial" w:cs="Arial"/>
          <w:color w:val="313131"/>
        </w:rPr>
        <w:t>9.</w:t>
      </w:r>
      <w:r>
        <w:rPr>
          <w:rFonts w:ascii="Arial" w:hAnsi="Arial" w:cs="Arial"/>
          <w:color w:val="313131"/>
        </w:rPr>
        <w:t> Забалансовые счета</w:t>
      </w:r>
      <w:r>
        <w:rPr>
          <w:rFonts w:ascii="Arial" w:hAnsi="Arial" w:cs="Arial"/>
          <w:color w:val="313131"/>
        </w:rPr>
        <w:br/>
        <w:t>            Классы 1-5 включают балансовые счета, классы 6-7 – счета результатов, класс 8 –управленческие счета и класс 9 – забалансовые счета.</w:t>
      </w:r>
      <w:r>
        <w:rPr>
          <w:rFonts w:ascii="Arial" w:hAnsi="Arial" w:cs="Arial"/>
          <w:color w:val="313131"/>
        </w:rPr>
        <w:br/>
        <w:t>            Балансовые счета предназначены для обобщения информации об активах, собственном капитале и обязательствах субъекта. На отчетную дату дебетовые или кредитовые сальдо этих счетов принимаются в расчет при исчислении показателей баланса.</w:t>
      </w:r>
      <w:r>
        <w:rPr>
          <w:rFonts w:ascii="Arial" w:hAnsi="Arial" w:cs="Arial"/>
          <w:color w:val="313131"/>
        </w:rPr>
        <w:br/>
        <w:t>            Счета результатов предназначены для обобщения информации о доходах и расходах субъекта. На отчетную дату кредитовые обороты счетов доходов и дебетовые обороты счетов расходов принимаются в расчет при исчислении показателей отчета о прибыли и убытках.</w:t>
      </w:r>
      <w:r>
        <w:rPr>
          <w:rFonts w:ascii="Arial" w:hAnsi="Arial" w:cs="Arial"/>
          <w:color w:val="313131"/>
        </w:rPr>
        <w:br/>
        <w:t>            Управленческие счета предназначены для обобщения информации о производственных затратах, торговой надбавке, выручке от продажи ценностей за наличный расчет, рефактурированных затратах и других элементов учета с транзитным характером. На отчетную дату управленческие счета закрываются с балансовыми счетами и/или счетами результатов.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</w:rPr>
        <w:lastRenderedPageBreak/>
        <w:t>            Забалансовые счета предназначены для обобщения информации об имуществе, не числящемся на балансе субъекта, но находящемся в его распоряжении, об условной дебиторской задолженности и условных обязательствах, предоставленных и полученных гарантиях, налоговых убытках и других аналогичных элементах.</w:t>
      </w:r>
      <w:r>
        <w:rPr>
          <w:rFonts w:ascii="Arial" w:hAnsi="Arial" w:cs="Arial"/>
          <w:color w:val="313131"/>
        </w:rPr>
        <w:br/>
        <w:t>            Счета классов 1-8 функционируют на основе двойной записи, согласно которой записи осуществляются одновременно по дебету одного и кредиту другого счета.</w:t>
      </w:r>
      <w:r>
        <w:rPr>
          <w:rFonts w:ascii="Arial" w:hAnsi="Arial" w:cs="Arial"/>
          <w:color w:val="313131"/>
        </w:rPr>
        <w:br/>
        <w:t>            Счета класса 9 функционируют на основе простой записи, согласно которой записи осуществляются в дебете  или кредите одного счета без корреспонденции с другими счетами.</w:t>
      </w:r>
      <w:r>
        <w:rPr>
          <w:rFonts w:ascii="Arial" w:hAnsi="Arial" w:cs="Arial"/>
          <w:color w:val="313131"/>
        </w:rPr>
        <w:br/>
        <w:t>            Кодирование счетов построено по десятичной системе, в соответствии с которой:</w:t>
      </w:r>
      <w:r>
        <w:rPr>
          <w:rFonts w:ascii="Arial" w:hAnsi="Arial" w:cs="Arial"/>
          <w:color w:val="313131"/>
        </w:rPr>
        <w:br/>
        <w:t>            - классы счетов обозначены одной цифрой – от 1 до 9;</w:t>
      </w:r>
      <w:r>
        <w:rPr>
          <w:rFonts w:ascii="Arial" w:hAnsi="Arial" w:cs="Arial"/>
          <w:color w:val="313131"/>
        </w:rPr>
        <w:br/>
        <w:t>            - группы счетов обозначены двумя цифрами, из которых: первая указывает код класса, в которую входит данная группа, а вторая – номер группы;</w:t>
      </w:r>
      <w:r>
        <w:rPr>
          <w:rFonts w:ascii="Arial" w:hAnsi="Arial" w:cs="Arial"/>
          <w:color w:val="313131"/>
        </w:rPr>
        <w:br/>
        <w:t xml:space="preserve">            - </w:t>
      </w:r>
      <w:r w:rsidRPr="00B4130C">
        <w:rPr>
          <w:rFonts w:ascii="Arial" w:hAnsi="Arial" w:cs="Arial"/>
          <w:b/>
          <w:color w:val="313131"/>
        </w:rPr>
        <w:t>счета первого порядка</w:t>
      </w:r>
      <w:r>
        <w:rPr>
          <w:rFonts w:ascii="Arial" w:hAnsi="Arial" w:cs="Arial"/>
          <w:color w:val="313131"/>
        </w:rPr>
        <w:t xml:space="preserve"> обозначены тремя цифрами из которых: первые две – составляют код группы, к которой относится данный счет, а третья – номер счета первого порядка;</w:t>
      </w:r>
      <w:r>
        <w:rPr>
          <w:rFonts w:ascii="Arial" w:hAnsi="Arial" w:cs="Arial"/>
          <w:color w:val="313131"/>
        </w:rPr>
        <w:br/>
        <w:t xml:space="preserve">            - </w:t>
      </w:r>
      <w:r w:rsidRPr="00B4130C">
        <w:rPr>
          <w:rFonts w:ascii="Arial" w:hAnsi="Arial" w:cs="Arial"/>
          <w:b/>
          <w:color w:val="313131"/>
        </w:rPr>
        <w:t>счета второго порядка</w:t>
      </w:r>
      <w:r>
        <w:rPr>
          <w:rFonts w:ascii="Arial" w:hAnsi="Arial" w:cs="Arial"/>
          <w:color w:val="313131"/>
        </w:rPr>
        <w:t xml:space="preserve"> обозначены четырьмя цифрами, из которых: первые три показывают код счета первого порядка, а четвертая – номер счета второго порядка соответствующего синтетического счета.</w:t>
      </w:r>
      <w:r>
        <w:rPr>
          <w:rFonts w:ascii="Arial" w:hAnsi="Arial" w:cs="Arial"/>
          <w:color w:val="313131"/>
        </w:rPr>
        <w:br/>
        <w:t xml:space="preserve">            </w:t>
      </w:r>
      <w:r w:rsidRPr="00B4130C">
        <w:rPr>
          <w:rFonts w:ascii="Arial" w:hAnsi="Arial" w:cs="Arial"/>
          <w:b/>
          <w:color w:val="313131"/>
        </w:rPr>
        <w:t>Счета первого порядка классов 1-7 являются обязательными для всех субъектов, а счета первого порядка классов 8-9 и счета второго порядка всех классов имеют рекомендательный характер и применяются по мере необходимости, исходя из особенностей деятельности субъекта и  требований по раскрытию информации в финансовых отчетах, а также для целей анализа и контроля.</w:t>
      </w:r>
    </w:p>
    <w:p w:rsidR="007D2C69" w:rsidRDefault="00B4130C">
      <w:r>
        <w:rPr>
          <w:rFonts w:ascii="Arial" w:hAnsi="Arial" w:cs="Arial"/>
          <w:color w:val="313131"/>
          <w:shd w:val="clear" w:color="auto" w:fill="FFFFFF"/>
        </w:rPr>
        <w:t>Субъекты могут вводить дополнительные счета второго порядка классов 1-7 и счета первого и второго порядка классов 8-9 в соответствии с их информационными потребностями без дублирования и искажения общего Плана счетов бухгалтерского учета.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  <w:shd w:val="clear" w:color="auto" w:fill="FFFFFF"/>
        </w:rPr>
        <w:t>            Общий План счетов бухгалтерского учета включает активные и пассивные счета. Счета классов 1, 2, 7 и 8 (за исключением регулирующих счетов) являются активными, а счета классов 3-6 (за исключением регулирующих счетов) являются пассивными счетами.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  <w:shd w:val="clear" w:color="auto" w:fill="FFFFFF"/>
        </w:rPr>
        <w:t>            B общем Плане счетов бухгалтерского учета используется терминология, содержащаяся в Национальных стандартах бухгалтерского учета и в других нормативных актах по бухгалтерскому учету.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  <w:shd w:val="clear" w:color="auto" w:fill="FFFFFF"/>
        </w:rPr>
        <w:t>            На основании общего Плана счетов бухгалтерского учета субъект разрабатывает рабочий план счетов, который содержит полный перечень счетов первого и второго порядка, необходимых для ведения бухгалтерского учета, составления финансовых отчетов и других информационных потребностей.</w:t>
      </w:r>
    </w:p>
    <w:sectPr w:rsidR="007D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C69"/>
    <w:rsid w:val="007D2C69"/>
    <w:rsid w:val="00B4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3</cp:revision>
  <dcterms:created xsi:type="dcterms:W3CDTF">2021-01-20T09:54:00Z</dcterms:created>
  <dcterms:modified xsi:type="dcterms:W3CDTF">2021-01-20T09:56:00Z</dcterms:modified>
</cp:coreProperties>
</file>